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D79" w:rsidRDefault="005F5485" w:rsidP="009C275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557D79" w:rsidRDefault="005F5485" w:rsidP="009C275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557D79" w:rsidRDefault="005F5485" w:rsidP="009C275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Title</w:t>
      </w:r>
    </w:p>
    <w:p w:rsidR="00557D79" w:rsidRDefault="005F5485" w:rsidP="009C275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086CBC" w:rsidRPr="009E075B" w:rsidRDefault="005F5485" w:rsidP="009C2752">
      <w:pPr>
        <w:spacing w:after="0" w:line="480" w:lineRule="auto"/>
        <w:contextualSpacing/>
        <w:rPr>
          <w:rFonts w:ascii="Times New Roman" w:hAnsi="Times New Roman" w:cs="Times New Roman"/>
          <w:i/>
          <w:color w:val="222222"/>
          <w:sz w:val="24"/>
          <w:szCs w:val="24"/>
          <w:shd w:val="clear" w:color="auto" w:fill="FFFFFF"/>
        </w:rPr>
      </w:pPr>
      <w:r w:rsidRPr="009E075B">
        <w:rPr>
          <w:rFonts w:ascii="Times New Roman" w:hAnsi="Times New Roman" w:cs="Times New Roman"/>
          <w:i/>
          <w:color w:val="222222"/>
          <w:sz w:val="24"/>
          <w:szCs w:val="24"/>
          <w:shd w:val="clear" w:color="auto" w:fill="FFFFFF"/>
        </w:rPr>
        <w:t>Answer to Question 1</w:t>
      </w:r>
    </w:p>
    <w:p w:rsidR="00557D79"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film Pariah, one of the </w:t>
      </w:r>
      <w:r w:rsidR="00086CBC">
        <w:rPr>
          <w:rFonts w:ascii="Times New Roman" w:hAnsi="Times New Roman" w:cs="Times New Roman"/>
          <w:color w:val="222222"/>
          <w:sz w:val="24"/>
          <w:szCs w:val="24"/>
          <w:shd w:val="clear" w:color="auto" w:fill="FFFFFF"/>
        </w:rPr>
        <w:t>phases</w:t>
      </w:r>
      <w:r>
        <w:rPr>
          <w:rFonts w:ascii="Times New Roman" w:hAnsi="Times New Roman" w:cs="Times New Roman"/>
          <w:color w:val="222222"/>
          <w:sz w:val="24"/>
          <w:szCs w:val="24"/>
          <w:shd w:val="clear" w:color="auto" w:fill="FFFFFF"/>
        </w:rPr>
        <w:t xml:space="preserve"> of</w:t>
      </w:r>
      <w:r w:rsidR="00436AA0">
        <w:rPr>
          <w:rFonts w:ascii="Times New Roman" w:hAnsi="Times New Roman" w:cs="Times New Roman"/>
          <w:color w:val="222222"/>
          <w:sz w:val="24"/>
          <w:szCs w:val="24"/>
          <w:shd w:val="clear" w:color="auto" w:fill="FFFFFF"/>
        </w:rPr>
        <w:t xml:space="preserve"> oppression that Alike faces is </w:t>
      </w:r>
      <w:r>
        <w:rPr>
          <w:rFonts w:ascii="Times New Roman" w:hAnsi="Times New Roman" w:cs="Times New Roman"/>
          <w:color w:val="222222"/>
          <w:sz w:val="24"/>
          <w:szCs w:val="24"/>
          <w:shd w:val="clear" w:color="auto" w:fill="FFFFFF"/>
        </w:rPr>
        <w:t>cultural imperialism. Sexuality is an example of cultural imperialism. When Alike comes into terms with her identity as a lesbian her mother does not approve of her actions or her dressing code of baggy clothes and male underwear. Her mother claims that God does not make a mistake as she terms homosexuality as a mistake.</w:t>
      </w:r>
    </w:p>
    <w:p w:rsidR="009E075B" w:rsidRPr="00A379CA" w:rsidRDefault="005F5485" w:rsidP="00A379CA">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In cultural imperialism, the oppressed are marked by stereotypes and mad</w:t>
      </w:r>
      <w:r w:rsidR="00436AA0">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 xml:space="preserve"> </w:t>
      </w:r>
      <w:r w:rsidR="00436AA0">
        <w:rPr>
          <w:rFonts w:ascii="Times New Roman" w:hAnsi="Times New Roman" w:cs="Times New Roman"/>
          <w:color w:val="222222"/>
          <w:sz w:val="24"/>
          <w:szCs w:val="24"/>
          <w:shd w:val="clear" w:color="auto" w:fill="FFFFFF"/>
        </w:rPr>
        <w:t xml:space="preserve">to </w:t>
      </w:r>
      <w:r>
        <w:rPr>
          <w:rFonts w:ascii="Times New Roman" w:hAnsi="Times New Roman" w:cs="Times New Roman"/>
          <w:color w:val="222222"/>
          <w:sz w:val="24"/>
          <w:szCs w:val="24"/>
          <w:shd w:val="clear" w:color="auto" w:fill="FFFFFF"/>
        </w:rPr>
        <w:t xml:space="preserve">feel invisible. Her mother by saying that God does not make mistakes; she shows her that her identity is a mistake. </w:t>
      </w:r>
      <w:r w:rsidR="00BC2BD2">
        <w:rPr>
          <w:rFonts w:ascii="Times New Roman" w:hAnsi="Times New Roman" w:cs="Times New Roman"/>
          <w:color w:val="222222"/>
          <w:sz w:val="24"/>
          <w:szCs w:val="24"/>
          <w:shd w:val="clear" w:color="auto" w:fill="FFFFFF"/>
        </w:rPr>
        <w:t xml:space="preserve">Her last moment with her mother is </w:t>
      </w:r>
      <w:r w:rsidR="00086CBC">
        <w:rPr>
          <w:rFonts w:ascii="Times New Roman" w:hAnsi="Times New Roman" w:cs="Times New Roman"/>
          <w:color w:val="222222"/>
          <w:sz w:val="24"/>
          <w:szCs w:val="24"/>
          <w:shd w:val="clear" w:color="auto" w:fill="FFFFFF"/>
        </w:rPr>
        <w:t>where</w:t>
      </w:r>
      <w:r w:rsidR="00BC2BD2">
        <w:rPr>
          <w:rFonts w:ascii="Times New Roman" w:hAnsi="Times New Roman" w:cs="Times New Roman"/>
          <w:color w:val="222222"/>
          <w:sz w:val="24"/>
          <w:szCs w:val="24"/>
          <w:shd w:val="clear" w:color="auto" w:fill="FFFFFF"/>
        </w:rPr>
        <w:t xml:space="preserve"> she tells </w:t>
      </w:r>
      <w:r w:rsidR="00086CBC">
        <w:rPr>
          <w:rFonts w:ascii="Times New Roman" w:hAnsi="Times New Roman" w:cs="Times New Roman"/>
          <w:color w:val="222222"/>
          <w:sz w:val="24"/>
          <w:szCs w:val="24"/>
          <w:shd w:val="clear" w:color="auto" w:fill="FFFFFF"/>
        </w:rPr>
        <w:t>her</w:t>
      </w:r>
      <w:r w:rsidR="00BC2BD2">
        <w:rPr>
          <w:rFonts w:ascii="Times New Roman" w:hAnsi="Times New Roman" w:cs="Times New Roman"/>
          <w:color w:val="222222"/>
          <w:sz w:val="24"/>
          <w:szCs w:val="24"/>
          <w:shd w:val="clear" w:color="auto" w:fill="FFFFFF"/>
        </w:rPr>
        <w:t xml:space="preserve"> she loves her, but in response, her mother tells her that she </w:t>
      </w:r>
      <w:r w:rsidR="00086CBC">
        <w:rPr>
          <w:rFonts w:ascii="Times New Roman" w:hAnsi="Times New Roman" w:cs="Times New Roman"/>
          <w:color w:val="222222"/>
          <w:sz w:val="24"/>
          <w:szCs w:val="24"/>
          <w:shd w:val="clear" w:color="auto" w:fill="FFFFFF"/>
        </w:rPr>
        <w:t>will</w:t>
      </w:r>
      <w:r w:rsidR="00BC2BD2">
        <w:rPr>
          <w:rFonts w:ascii="Times New Roman" w:hAnsi="Times New Roman" w:cs="Times New Roman"/>
          <w:color w:val="222222"/>
          <w:sz w:val="24"/>
          <w:szCs w:val="24"/>
          <w:shd w:val="clear" w:color="auto" w:fill="FFFFFF"/>
        </w:rPr>
        <w:t xml:space="preserve"> be praying for her.</w:t>
      </w:r>
      <w:r w:rsidR="00A379CA">
        <w:rPr>
          <w:rFonts w:ascii="Times New Roman" w:hAnsi="Times New Roman" w:cs="Times New Roman"/>
          <w:color w:val="222222"/>
          <w:sz w:val="24"/>
          <w:szCs w:val="24"/>
          <w:shd w:val="clear" w:color="auto" w:fill="FFFFFF"/>
        </w:rPr>
        <w:t xml:space="preserve"> </w:t>
      </w:r>
      <w:r w:rsidRPr="00F74DEB">
        <w:rPr>
          <w:rFonts w:ascii="Times New Roman" w:hAnsi="Times New Roman" w:cs="Times New Roman"/>
          <w:color w:val="222222"/>
          <w:sz w:val="24"/>
          <w:szCs w:val="24"/>
          <w:shd w:val="clear" w:color="auto" w:fill="FFFFFF"/>
        </w:rPr>
        <w:t>Violence is another form of oppression that both Alike and Laura face.</w:t>
      </w:r>
      <w:r w:rsidRPr="00F74DEB">
        <w:rPr>
          <w:rFonts w:ascii="Times New Roman" w:hAnsi="Times New Roman" w:cs="Times New Roman"/>
          <w:sz w:val="24"/>
          <w:szCs w:val="24"/>
        </w:rPr>
        <w:t xml:space="preserve"> The violence of the salvific wish that separates Alike from her parents is visualized in Pariah in a cinematic eruption that lays open the sorrow and the stakes of not belonging and not being willing o</w:t>
      </w:r>
      <w:r w:rsidR="009E075B">
        <w:rPr>
          <w:rFonts w:ascii="Times New Roman" w:hAnsi="Times New Roman" w:cs="Times New Roman"/>
          <w:sz w:val="24"/>
          <w:szCs w:val="24"/>
        </w:rPr>
        <w:t>r able to help it( Keeling 201</w:t>
      </w:r>
      <w:r w:rsidRPr="00F74DEB">
        <w:rPr>
          <w:rFonts w:ascii="Times New Roman" w:hAnsi="Times New Roman" w:cs="Times New Roman"/>
          <w:sz w:val="24"/>
          <w:szCs w:val="24"/>
        </w:rPr>
        <w:t>).</w:t>
      </w:r>
    </w:p>
    <w:p w:rsidR="00BC2BD2" w:rsidRPr="009E075B" w:rsidRDefault="005F5485" w:rsidP="009E075B">
      <w:pPr>
        <w:pStyle w:val="NoSpacing"/>
        <w:spacing w:line="480" w:lineRule="auto"/>
        <w:ind w:firstLine="720"/>
        <w:contextualSpacing/>
        <w:rPr>
          <w:rFonts w:ascii="Times New Roman" w:hAnsi="Times New Roman" w:cs="Times New Roman"/>
          <w:sz w:val="24"/>
          <w:szCs w:val="24"/>
        </w:rPr>
      </w:pPr>
      <w:proofErr w:type="gramStart"/>
      <w:r>
        <w:rPr>
          <w:rFonts w:ascii="Times New Roman" w:hAnsi="Times New Roman" w:cs="Times New Roman"/>
          <w:color w:val="222222"/>
          <w:sz w:val="24"/>
          <w:szCs w:val="24"/>
          <w:shd w:val="clear" w:color="auto" w:fill="FFFFFF"/>
        </w:rPr>
        <w:t>Alike also lives with the fear of expressing herself to her family or society and school.</w:t>
      </w:r>
      <w:proofErr w:type="gramEnd"/>
      <w:r>
        <w:rPr>
          <w:rFonts w:ascii="Times New Roman" w:hAnsi="Times New Roman" w:cs="Times New Roman"/>
          <w:color w:val="222222"/>
          <w:sz w:val="24"/>
          <w:szCs w:val="24"/>
          <w:shd w:val="clear" w:color="auto" w:fill="FFFFFF"/>
        </w:rPr>
        <w:t xml:space="preserve"> She spends her life running. She runs </w:t>
      </w:r>
      <w:r w:rsidR="00086CBC">
        <w:rPr>
          <w:rFonts w:ascii="Times New Roman" w:hAnsi="Times New Roman" w:cs="Times New Roman"/>
          <w:color w:val="222222"/>
          <w:sz w:val="24"/>
          <w:szCs w:val="24"/>
          <w:shd w:val="clear" w:color="auto" w:fill="FFFFFF"/>
        </w:rPr>
        <w:t>from</w:t>
      </w:r>
      <w:r>
        <w:rPr>
          <w:rFonts w:ascii="Times New Roman" w:hAnsi="Times New Roman" w:cs="Times New Roman"/>
          <w:color w:val="222222"/>
          <w:sz w:val="24"/>
          <w:szCs w:val="24"/>
          <w:shd w:val="clear" w:color="auto" w:fill="FFFFFF"/>
        </w:rPr>
        <w:t xml:space="preserve"> her mother and from her father who does not want </w:t>
      </w:r>
      <w:r w:rsidR="00086CBC">
        <w:rPr>
          <w:rFonts w:ascii="Times New Roman" w:hAnsi="Times New Roman" w:cs="Times New Roman"/>
          <w:color w:val="222222"/>
          <w:sz w:val="24"/>
          <w:szCs w:val="24"/>
          <w:shd w:val="clear" w:color="auto" w:fill="FFFFFF"/>
        </w:rPr>
        <w:t>to</w:t>
      </w:r>
      <w:r>
        <w:rPr>
          <w:rFonts w:ascii="Times New Roman" w:hAnsi="Times New Roman" w:cs="Times New Roman"/>
          <w:color w:val="222222"/>
          <w:sz w:val="24"/>
          <w:szCs w:val="24"/>
          <w:shd w:val="clear" w:color="auto" w:fill="FFFFFF"/>
        </w:rPr>
        <w:t xml:space="preserve"> face the truth.  not understand why she was the way she was. </w:t>
      </w:r>
      <w:r w:rsidR="00086CBC">
        <w:rPr>
          <w:rFonts w:ascii="Times New Roman" w:hAnsi="Times New Roman" w:cs="Times New Roman"/>
          <w:color w:val="222222"/>
          <w:sz w:val="24"/>
          <w:szCs w:val="24"/>
          <w:shd w:val="clear" w:color="auto" w:fill="FFFFFF"/>
        </w:rPr>
        <w:t>Alike lives in fear of what society would as they are not ready to accept her identity. The film ends in a scene where Alike decide not to run anymore as she chooses her freedom</w:t>
      </w:r>
      <w:r w:rsidR="00A379CA">
        <w:rPr>
          <w:rFonts w:ascii="Times New Roman" w:hAnsi="Times New Roman" w:cs="Times New Roman"/>
          <w:color w:val="222222"/>
          <w:sz w:val="24"/>
          <w:szCs w:val="24"/>
          <w:shd w:val="clear" w:color="auto" w:fill="FFFFFF"/>
        </w:rPr>
        <w:t xml:space="preserve"> </w:t>
      </w:r>
      <w:r w:rsidR="00A379CA">
        <w:rPr>
          <w:rFonts w:ascii="Times New Roman" w:hAnsi="Times New Roman" w:cs="Times New Roman"/>
          <w:color w:val="222222"/>
          <w:sz w:val="24"/>
          <w:szCs w:val="24"/>
          <w:shd w:val="clear" w:color="auto" w:fill="FFFFFF"/>
        </w:rPr>
        <w:t>(</w:t>
      </w:r>
      <w:r w:rsidR="00A379CA" w:rsidRPr="00557D79">
        <w:rPr>
          <w:rFonts w:ascii="Times New Roman" w:hAnsi="Times New Roman" w:cs="Times New Roman"/>
          <w:color w:val="222222"/>
          <w:sz w:val="24"/>
          <w:szCs w:val="24"/>
          <w:shd w:val="clear" w:color="auto" w:fill="FFFFFF"/>
        </w:rPr>
        <w:t>Keeling</w:t>
      </w:r>
      <w:r w:rsidR="00A379CA">
        <w:rPr>
          <w:rFonts w:ascii="Times New Roman" w:hAnsi="Times New Roman" w:cs="Times New Roman"/>
          <w:color w:val="222222"/>
          <w:sz w:val="24"/>
          <w:szCs w:val="24"/>
          <w:shd w:val="clear" w:color="auto" w:fill="FFFFFF"/>
        </w:rPr>
        <w:t xml:space="preserve"> 426)</w:t>
      </w:r>
      <w:r w:rsidR="00086CBC">
        <w:rPr>
          <w:rFonts w:ascii="Times New Roman" w:hAnsi="Times New Roman" w:cs="Times New Roman"/>
          <w:color w:val="222222"/>
          <w:sz w:val="24"/>
          <w:szCs w:val="24"/>
          <w:shd w:val="clear" w:color="auto" w:fill="FFFFFF"/>
        </w:rPr>
        <w:t>.</w:t>
      </w:r>
    </w:p>
    <w:p w:rsidR="00086CBC" w:rsidRDefault="005F5485" w:rsidP="009C2752">
      <w:pPr>
        <w:spacing w:after="0" w:line="480" w:lineRule="auto"/>
        <w:contextualSpacing/>
        <w:rPr>
          <w:rFonts w:ascii="Times New Roman" w:hAnsi="Times New Roman" w:cs="Times New Roman"/>
          <w:color w:val="222222"/>
          <w:sz w:val="24"/>
          <w:szCs w:val="24"/>
          <w:shd w:val="clear" w:color="auto" w:fill="FFFFFF"/>
        </w:rPr>
      </w:pPr>
      <w:r w:rsidRPr="00086CBC">
        <w:rPr>
          <w:rFonts w:ascii="Times New Roman" w:hAnsi="Times New Roman" w:cs="Times New Roman"/>
          <w:i/>
          <w:color w:val="222222"/>
          <w:sz w:val="24"/>
          <w:szCs w:val="24"/>
          <w:shd w:val="clear" w:color="auto" w:fill="FFFFFF"/>
        </w:rPr>
        <w:t xml:space="preserve">Answer </w:t>
      </w:r>
      <w:r w:rsidR="009E075B" w:rsidRPr="00086CBC">
        <w:rPr>
          <w:rFonts w:ascii="Times New Roman" w:hAnsi="Times New Roman" w:cs="Times New Roman"/>
          <w:i/>
          <w:color w:val="222222"/>
          <w:sz w:val="24"/>
          <w:szCs w:val="24"/>
          <w:shd w:val="clear" w:color="auto" w:fill="FFFFFF"/>
        </w:rPr>
        <w:t>to Question 2</w:t>
      </w:r>
    </w:p>
    <w:p w:rsidR="00BE4F1F"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The aestheticization of food in the Idgie and Ruth narrative positions eating and cooking as nurturing and healing, whereas Evelyn appears as ridiculous and even pitiful via her relationship with food (</w:t>
      </w:r>
      <w:proofErr w:type="spellStart"/>
      <w:r w:rsidR="009E075B">
        <w:rPr>
          <w:rFonts w:ascii="Times New Roman" w:hAnsi="Times New Roman" w:cs="Times New Roman"/>
          <w:color w:val="222222"/>
          <w:sz w:val="24"/>
          <w:szCs w:val="24"/>
          <w:shd w:val="clear" w:color="auto" w:fill="FFFFFF"/>
        </w:rPr>
        <w:t>Avakian</w:t>
      </w:r>
      <w:proofErr w:type="spellEnd"/>
      <w:r w:rsidR="009E075B">
        <w:rPr>
          <w:rFonts w:ascii="Times New Roman" w:hAnsi="Times New Roman" w:cs="Times New Roman"/>
          <w:color w:val="222222"/>
          <w:sz w:val="24"/>
          <w:szCs w:val="24"/>
          <w:shd w:val="clear" w:color="auto" w:fill="FFFFFF"/>
        </w:rPr>
        <w:t xml:space="preserve"> &amp; </w:t>
      </w:r>
      <w:proofErr w:type="spellStart"/>
      <w:r w:rsidR="009E075B">
        <w:rPr>
          <w:rFonts w:ascii="Times New Roman" w:hAnsi="Times New Roman" w:cs="Times New Roman"/>
          <w:color w:val="222222"/>
          <w:sz w:val="24"/>
          <w:szCs w:val="24"/>
          <w:shd w:val="clear" w:color="auto" w:fill="FFFFFF"/>
        </w:rPr>
        <w:t>Brabara</w:t>
      </w:r>
      <w:proofErr w:type="spellEnd"/>
      <w:r w:rsidR="009E075B">
        <w:rPr>
          <w:rFonts w:ascii="Times New Roman" w:hAnsi="Times New Roman" w:cs="Times New Roman"/>
          <w:color w:val="222222"/>
          <w:sz w:val="24"/>
          <w:szCs w:val="24"/>
          <w:shd w:val="clear" w:color="auto" w:fill="FFFFFF"/>
        </w:rPr>
        <w:t xml:space="preserve"> 20</w:t>
      </w:r>
      <w:r w:rsidR="00F74DE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A sense to signify community, connectedness, and togetherness is what food signifies for Idgie and Ruth. For Evelyn who </w:t>
      </w:r>
      <w:r w:rsidR="00557D79">
        <w:rPr>
          <w:rFonts w:ascii="Times New Roman" w:hAnsi="Times New Roman" w:cs="Times New Roman"/>
          <w:color w:val="222222"/>
          <w:sz w:val="24"/>
          <w:szCs w:val="24"/>
          <w:shd w:val="clear" w:color="auto" w:fill="FFFFFF"/>
        </w:rPr>
        <w:t>eventually</w:t>
      </w:r>
      <w:r>
        <w:rPr>
          <w:rFonts w:ascii="Times New Roman" w:hAnsi="Times New Roman" w:cs="Times New Roman"/>
          <w:color w:val="222222"/>
          <w:sz w:val="24"/>
          <w:szCs w:val="24"/>
          <w:shd w:val="clear" w:color="auto" w:fill="FFFFFF"/>
        </w:rPr>
        <w:t xml:space="preserve"> develops a relationship with food as the rest, eating for her initially means alienation, loneliness, and pain. Representation of food mirrors respectively the emotional and psychic space that the women in the film inhabit.  </w:t>
      </w:r>
    </w:p>
    <w:p w:rsidR="00BE4F1F"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film shows a challenging of stereotypical gender through the representation</w:t>
      </w:r>
      <w:r w:rsidR="00F74DE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of food and eating operates similarly. Food has become a source of empowerment and a tool for positive change for the women in the film</w:t>
      </w:r>
      <w:r w:rsidR="009E075B">
        <w:rPr>
          <w:rFonts w:ascii="Times New Roman" w:hAnsi="Times New Roman" w:cs="Times New Roman"/>
          <w:color w:val="222222"/>
          <w:sz w:val="24"/>
          <w:szCs w:val="24"/>
          <w:shd w:val="clear" w:color="auto" w:fill="FFFFFF"/>
        </w:rPr>
        <w:t xml:space="preserve"> (</w:t>
      </w:r>
      <w:r w:rsidR="009E075B" w:rsidRPr="009E075B">
        <w:rPr>
          <w:rFonts w:ascii="Times New Roman" w:hAnsi="Times New Roman" w:cs="Times New Roman"/>
          <w:color w:val="222222"/>
          <w:sz w:val="24"/>
          <w:szCs w:val="24"/>
          <w:shd w:val="clear" w:color="auto" w:fill="FFFFFF"/>
        </w:rPr>
        <w:t>Young</w:t>
      </w:r>
      <w:r w:rsidR="009E075B" w:rsidRPr="009E075B">
        <w:rPr>
          <w:rFonts w:ascii="Times New Roman" w:hAnsi="Times New Roman" w:cs="Times New Roman"/>
          <w:color w:val="222222"/>
          <w:sz w:val="24"/>
          <w:szCs w:val="24"/>
          <w:shd w:val="clear" w:color="auto" w:fill="FFFFFF"/>
        </w:rPr>
        <w:t xml:space="preserve"> 346</w:t>
      </w:r>
      <w:r w:rsidR="009E075B">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Ruth and Idgie can gain economic independence through cooking and eating. Food in their respect is power, and these two women use food to challenge political and economic hierarchies.</w:t>
      </w:r>
    </w:p>
    <w:p w:rsidR="00BE4F1F"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honey </w:t>
      </w:r>
      <w:r w:rsidR="00557D79">
        <w:rPr>
          <w:rFonts w:ascii="Times New Roman" w:hAnsi="Times New Roman" w:cs="Times New Roman"/>
          <w:color w:val="222222"/>
          <w:sz w:val="24"/>
          <w:szCs w:val="24"/>
          <w:shd w:val="clear" w:color="auto" w:fill="FFFFFF"/>
        </w:rPr>
        <w:t>scene</w:t>
      </w:r>
      <w:r>
        <w:rPr>
          <w:rFonts w:ascii="Times New Roman" w:hAnsi="Times New Roman" w:cs="Times New Roman"/>
          <w:color w:val="222222"/>
          <w:sz w:val="24"/>
          <w:szCs w:val="24"/>
          <w:shd w:val="clear" w:color="auto" w:fill="FFFFFF"/>
        </w:rPr>
        <w:t xml:space="preserve">, it shows the toughness of Idgie and </w:t>
      </w:r>
      <w:r w:rsidR="00557D79">
        <w:rPr>
          <w:rFonts w:ascii="Times New Roman" w:hAnsi="Times New Roman" w:cs="Times New Roman"/>
          <w:color w:val="222222"/>
          <w:sz w:val="24"/>
          <w:szCs w:val="24"/>
          <w:shd w:val="clear" w:color="auto" w:fill="FFFFFF"/>
        </w:rPr>
        <w:t>helps create</w:t>
      </w:r>
      <w:r>
        <w:rPr>
          <w:rFonts w:ascii="Times New Roman" w:hAnsi="Times New Roman" w:cs="Times New Roman"/>
          <w:color w:val="222222"/>
          <w:sz w:val="24"/>
          <w:szCs w:val="24"/>
          <w:shd w:val="clear" w:color="auto" w:fill="FFFFFF"/>
        </w:rPr>
        <w:t xml:space="preserve"> a link </w:t>
      </w:r>
      <w:r w:rsidR="00557D79">
        <w:rPr>
          <w:rFonts w:ascii="Times New Roman" w:hAnsi="Times New Roman" w:cs="Times New Roman"/>
          <w:color w:val="222222"/>
          <w:sz w:val="24"/>
          <w:szCs w:val="24"/>
          <w:shd w:val="clear" w:color="auto" w:fill="FFFFFF"/>
        </w:rPr>
        <w:t>between</w:t>
      </w:r>
      <w:r>
        <w:rPr>
          <w:rFonts w:ascii="Times New Roman" w:hAnsi="Times New Roman" w:cs="Times New Roman"/>
          <w:color w:val="222222"/>
          <w:sz w:val="24"/>
          <w:szCs w:val="24"/>
          <w:shd w:val="clear" w:color="auto" w:fill="FFFFFF"/>
        </w:rPr>
        <w:t xml:space="preserve"> gender, female </w:t>
      </w:r>
      <w:r w:rsidR="00557D79">
        <w:rPr>
          <w:rFonts w:ascii="Times New Roman" w:hAnsi="Times New Roman" w:cs="Times New Roman"/>
          <w:color w:val="222222"/>
          <w:sz w:val="24"/>
          <w:szCs w:val="24"/>
          <w:shd w:val="clear" w:color="auto" w:fill="FFFFFF"/>
        </w:rPr>
        <w:t>sexuality</w:t>
      </w:r>
      <w:r>
        <w:rPr>
          <w:rFonts w:ascii="Times New Roman" w:hAnsi="Times New Roman" w:cs="Times New Roman"/>
          <w:color w:val="222222"/>
          <w:sz w:val="24"/>
          <w:szCs w:val="24"/>
          <w:shd w:val="clear" w:color="auto" w:fill="FFFFFF"/>
        </w:rPr>
        <w:t xml:space="preserve">, and food. </w:t>
      </w:r>
      <w:r w:rsidR="00557D79">
        <w:rPr>
          <w:rFonts w:ascii="Times New Roman" w:hAnsi="Times New Roman" w:cs="Times New Roman"/>
          <w:color w:val="222222"/>
          <w:sz w:val="24"/>
          <w:szCs w:val="24"/>
          <w:shd w:val="clear" w:color="auto" w:fill="FFFFFF"/>
        </w:rPr>
        <w:t>This scene also displays how through her character Idgie can challenge the dualistic understanding of gender.</w:t>
      </w:r>
    </w:p>
    <w:p w:rsidR="00557D79"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By performing the roles of cooking and feeding for women, it serves as a reaffirmation of gender roles so that for many women this work has become a natural part of the gendered self. As Evelyn forms a strong relationship with Ninny, it becomes a means of her to overcome gender power relationships traditionally and serving acts as a personal, social and political assertion</w:t>
      </w:r>
      <w:r w:rsidR="009E075B">
        <w:rPr>
          <w:rFonts w:ascii="Times New Roman" w:hAnsi="Times New Roman" w:cs="Times New Roman"/>
          <w:color w:val="222222"/>
          <w:sz w:val="24"/>
          <w:szCs w:val="24"/>
          <w:shd w:val="clear" w:color="auto" w:fill="FFFFFF"/>
        </w:rPr>
        <w:t xml:space="preserve"> (</w:t>
      </w:r>
      <w:r w:rsidR="009E075B" w:rsidRPr="00557D79">
        <w:rPr>
          <w:rFonts w:ascii="Times New Roman" w:hAnsi="Times New Roman" w:cs="Times New Roman"/>
          <w:color w:val="222222"/>
          <w:sz w:val="24"/>
          <w:szCs w:val="24"/>
          <w:shd w:val="clear" w:color="auto" w:fill="FFFFFF"/>
        </w:rPr>
        <w:t>Keeling</w:t>
      </w:r>
      <w:r w:rsidR="009E075B">
        <w:rPr>
          <w:rFonts w:ascii="Times New Roman" w:hAnsi="Times New Roman" w:cs="Times New Roman"/>
          <w:color w:val="222222"/>
          <w:sz w:val="24"/>
          <w:szCs w:val="24"/>
          <w:shd w:val="clear" w:color="auto" w:fill="FFFFFF"/>
        </w:rPr>
        <w:t xml:space="preserve"> 423)</w:t>
      </w:r>
      <w:r>
        <w:rPr>
          <w:rFonts w:ascii="Times New Roman" w:hAnsi="Times New Roman" w:cs="Times New Roman"/>
          <w:color w:val="222222"/>
          <w:sz w:val="24"/>
          <w:szCs w:val="24"/>
          <w:shd w:val="clear" w:color="auto" w:fill="FFFFFF"/>
        </w:rPr>
        <w:t xml:space="preserve">. </w:t>
      </w:r>
    </w:p>
    <w:p w:rsidR="00F74DEB" w:rsidRDefault="00F74DEB" w:rsidP="00557D79">
      <w:pPr>
        <w:spacing w:after="0" w:line="480" w:lineRule="auto"/>
        <w:ind w:firstLine="720"/>
        <w:contextualSpacing/>
        <w:rPr>
          <w:rFonts w:ascii="Times New Roman" w:hAnsi="Times New Roman" w:cs="Times New Roman"/>
          <w:color w:val="222222"/>
          <w:sz w:val="24"/>
          <w:szCs w:val="24"/>
          <w:shd w:val="clear" w:color="auto" w:fill="FFFFFF"/>
        </w:rPr>
      </w:pPr>
    </w:p>
    <w:p w:rsidR="005F5485" w:rsidRDefault="005F5485" w:rsidP="00557D79">
      <w:pPr>
        <w:spacing w:after="0" w:line="480" w:lineRule="auto"/>
        <w:ind w:firstLine="720"/>
        <w:contextualSpacing/>
        <w:rPr>
          <w:rFonts w:ascii="Times New Roman" w:hAnsi="Times New Roman" w:cs="Times New Roman"/>
          <w:color w:val="222222"/>
          <w:sz w:val="24"/>
          <w:szCs w:val="24"/>
          <w:shd w:val="clear" w:color="auto" w:fill="FFFFFF"/>
        </w:rPr>
      </w:pPr>
    </w:p>
    <w:p w:rsidR="00A379CA" w:rsidRDefault="00A379CA">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74DEB" w:rsidRPr="00BE4F1F" w:rsidRDefault="005716C6" w:rsidP="005F5485">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w:t>
      </w:r>
      <w:r w:rsidR="005F5485">
        <w:rPr>
          <w:rFonts w:ascii="Times New Roman" w:hAnsi="Times New Roman" w:cs="Times New Roman"/>
          <w:color w:val="222222"/>
          <w:sz w:val="24"/>
          <w:szCs w:val="24"/>
          <w:shd w:val="clear" w:color="auto" w:fill="FFFFFF"/>
        </w:rPr>
        <w:t>ited</w:t>
      </w:r>
    </w:p>
    <w:p w:rsidR="009E075B" w:rsidRPr="00A379CA" w:rsidRDefault="009E075B" w:rsidP="005716C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A379CA">
        <w:rPr>
          <w:rFonts w:ascii="Times New Roman" w:hAnsi="Times New Roman" w:cs="Times New Roman"/>
          <w:color w:val="222222"/>
          <w:sz w:val="24"/>
          <w:szCs w:val="24"/>
          <w:shd w:val="clear" w:color="auto" w:fill="FFFFFF"/>
        </w:rPr>
        <w:t>Avakian</w:t>
      </w:r>
      <w:proofErr w:type="spellEnd"/>
      <w:r w:rsidRPr="00A379CA">
        <w:rPr>
          <w:rFonts w:ascii="Times New Roman" w:hAnsi="Times New Roman" w:cs="Times New Roman"/>
          <w:color w:val="222222"/>
          <w:sz w:val="24"/>
          <w:szCs w:val="24"/>
          <w:shd w:val="clear" w:color="auto" w:fill="FFFFFF"/>
        </w:rPr>
        <w:t>, Arlene V., and Barbara Haber. "From Betty Crocker to Feminist Food Studies [full book]." (2005).</w:t>
      </w:r>
    </w:p>
    <w:p w:rsidR="009E075B" w:rsidRPr="00A379CA" w:rsidRDefault="009E075B" w:rsidP="005716C6">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A379CA">
        <w:rPr>
          <w:rFonts w:ascii="Times New Roman" w:hAnsi="Times New Roman" w:cs="Times New Roman"/>
          <w:color w:val="000000"/>
          <w:sz w:val="24"/>
          <w:szCs w:val="24"/>
          <w:shd w:val="clear" w:color="auto" w:fill="FFFFFF"/>
        </w:rPr>
        <w:t>Heldke</w:t>
      </w:r>
      <w:proofErr w:type="spellEnd"/>
      <w:r w:rsidRPr="00A379CA">
        <w:rPr>
          <w:rFonts w:ascii="Times New Roman" w:hAnsi="Times New Roman" w:cs="Times New Roman"/>
          <w:color w:val="000000"/>
          <w:sz w:val="24"/>
          <w:szCs w:val="24"/>
          <w:shd w:val="clear" w:color="auto" w:fill="FFFFFF"/>
        </w:rPr>
        <w:t>, Lisa. </w:t>
      </w:r>
      <w:r w:rsidRPr="00A379CA">
        <w:rPr>
          <w:rFonts w:ascii="Times New Roman" w:hAnsi="Times New Roman" w:cs="Times New Roman"/>
          <w:i/>
          <w:iCs/>
          <w:color w:val="000000"/>
          <w:sz w:val="24"/>
          <w:szCs w:val="24"/>
          <w:shd w:val="clear" w:color="auto" w:fill="FFFFFF"/>
        </w:rPr>
        <w:t>Mrdevin.Files.Wordpress.Com</w:t>
      </w:r>
      <w:r w:rsidRPr="00A379CA">
        <w:rPr>
          <w:rFonts w:ascii="Times New Roman" w:hAnsi="Times New Roman" w:cs="Times New Roman"/>
          <w:color w:val="000000"/>
          <w:sz w:val="24"/>
          <w:szCs w:val="24"/>
          <w:shd w:val="clear" w:color="auto" w:fill="FFFFFF"/>
        </w:rPr>
        <w:t xml:space="preserve">, 2019, </w:t>
      </w:r>
      <w:hyperlink r:id="rId5" w:history="1">
        <w:r w:rsidRPr="00A379CA">
          <w:rPr>
            <w:rStyle w:val="Hyperlink"/>
            <w:rFonts w:ascii="Times New Roman" w:hAnsi="Times New Roman" w:cs="Times New Roman"/>
            <w:sz w:val="24"/>
            <w:szCs w:val="24"/>
            <w:shd w:val="clear" w:color="auto" w:fill="FFFFFF"/>
          </w:rPr>
          <w:t>https://mrdevin.files.wordpress.com/2009/06/five-faces-of-oppression.pdf</w:t>
        </w:r>
      </w:hyperlink>
      <w:r w:rsidRPr="00A379CA">
        <w:rPr>
          <w:rFonts w:ascii="Times New Roman" w:hAnsi="Times New Roman" w:cs="Times New Roman"/>
          <w:color w:val="000000"/>
          <w:sz w:val="24"/>
          <w:szCs w:val="24"/>
          <w:shd w:val="clear" w:color="auto" w:fill="FFFFFF"/>
        </w:rPr>
        <w:t>.</w:t>
      </w:r>
    </w:p>
    <w:p w:rsidR="009E075B" w:rsidRPr="00A379CA" w:rsidRDefault="009E075B" w:rsidP="005716C6">
      <w:pPr>
        <w:spacing w:after="0" w:line="480" w:lineRule="auto"/>
        <w:ind w:left="720" w:hanging="720"/>
        <w:contextualSpacing/>
        <w:rPr>
          <w:rFonts w:ascii="Times New Roman" w:hAnsi="Times New Roman" w:cs="Times New Roman"/>
          <w:color w:val="222222"/>
          <w:sz w:val="24"/>
          <w:szCs w:val="24"/>
          <w:shd w:val="clear" w:color="auto" w:fill="FFFFFF"/>
        </w:rPr>
      </w:pPr>
      <w:r w:rsidRPr="00A379CA">
        <w:rPr>
          <w:rFonts w:ascii="Times New Roman" w:hAnsi="Times New Roman" w:cs="Times New Roman"/>
          <w:color w:val="222222"/>
          <w:sz w:val="24"/>
          <w:szCs w:val="24"/>
          <w:shd w:val="clear" w:color="auto" w:fill="FFFFFF"/>
        </w:rPr>
        <w:t>Keeling, Kara, et al. "Pariah and Black Independent Cinema Today: A Roundtable Discussion." </w:t>
      </w:r>
      <w:r w:rsidRPr="00A379CA">
        <w:rPr>
          <w:rFonts w:ascii="Times New Roman" w:hAnsi="Times New Roman" w:cs="Times New Roman"/>
          <w:i/>
          <w:iCs/>
          <w:color w:val="222222"/>
          <w:sz w:val="24"/>
          <w:szCs w:val="24"/>
          <w:shd w:val="clear" w:color="auto" w:fill="FFFFFF"/>
        </w:rPr>
        <w:t>GLQ: A Journal of Lesbian and Gay Studies</w:t>
      </w:r>
      <w:r w:rsidRPr="00A379CA">
        <w:rPr>
          <w:rFonts w:ascii="Times New Roman" w:hAnsi="Times New Roman" w:cs="Times New Roman"/>
          <w:color w:val="222222"/>
          <w:sz w:val="24"/>
          <w:szCs w:val="24"/>
          <w:shd w:val="clear" w:color="auto" w:fill="FFFFFF"/>
        </w:rPr>
        <w:t> 21.2 (2015): 423-439.</w:t>
      </w:r>
    </w:p>
    <w:p w:rsidR="009E075B" w:rsidRPr="00A379CA" w:rsidRDefault="009E075B" w:rsidP="005716C6">
      <w:pPr>
        <w:spacing w:after="0" w:line="480" w:lineRule="auto"/>
        <w:ind w:left="720" w:hanging="720"/>
        <w:contextualSpacing/>
        <w:rPr>
          <w:rFonts w:ascii="Times New Roman" w:hAnsi="Times New Roman" w:cs="Times New Roman"/>
          <w:color w:val="222222"/>
          <w:sz w:val="24"/>
          <w:szCs w:val="24"/>
          <w:shd w:val="clear" w:color="auto" w:fill="FFFFFF"/>
        </w:rPr>
      </w:pPr>
      <w:r w:rsidRPr="00A379CA">
        <w:rPr>
          <w:rFonts w:ascii="Times New Roman" w:hAnsi="Times New Roman" w:cs="Times New Roman"/>
          <w:color w:val="222222"/>
          <w:sz w:val="24"/>
          <w:szCs w:val="24"/>
          <w:shd w:val="clear" w:color="auto" w:fill="FFFFFF"/>
        </w:rPr>
        <w:t>Young, Iris Marion. "Five faces of oppression." </w:t>
      </w:r>
      <w:r w:rsidRPr="00A379CA">
        <w:rPr>
          <w:rFonts w:ascii="Times New Roman" w:hAnsi="Times New Roman" w:cs="Times New Roman"/>
          <w:i/>
          <w:iCs/>
          <w:color w:val="222222"/>
          <w:sz w:val="24"/>
          <w:szCs w:val="24"/>
          <w:shd w:val="clear" w:color="auto" w:fill="FFFFFF"/>
        </w:rPr>
        <w:t>The community development reader</w:t>
      </w:r>
      <w:r w:rsidRPr="00A379CA">
        <w:rPr>
          <w:rFonts w:ascii="Times New Roman" w:hAnsi="Times New Roman" w:cs="Times New Roman"/>
          <w:color w:val="222222"/>
          <w:sz w:val="24"/>
          <w:szCs w:val="24"/>
          <w:shd w:val="clear" w:color="auto" w:fill="FFFFFF"/>
        </w:rPr>
        <w:t>. Rou</w:t>
      </w:r>
      <w:bookmarkStart w:id="0" w:name="_GoBack"/>
      <w:bookmarkEnd w:id="0"/>
      <w:r w:rsidRPr="00A379CA">
        <w:rPr>
          <w:rFonts w:ascii="Times New Roman" w:hAnsi="Times New Roman" w:cs="Times New Roman"/>
          <w:color w:val="222222"/>
          <w:sz w:val="24"/>
          <w:szCs w:val="24"/>
          <w:shd w:val="clear" w:color="auto" w:fill="FFFFFF"/>
        </w:rPr>
        <w:t>tledge, 2013. 346-355.</w:t>
      </w:r>
    </w:p>
    <w:p w:rsidR="009E075B" w:rsidRPr="00557D79" w:rsidRDefault="009E075B" w:rsidP="005716C6">
      <w:pPr>
        <w:spacing w:after="0" w:line="480" w:lineRule="auto"/>
        <w:ind w:left="720" w:hanging="720"/>
        <w:contextualSpacing/>
        <w:rPr>
          <w:rFonts w:ascii="Times New Roman" w:hAnsi="Times New Roman" w:cs="Times New Roman"/>
          <w:color w:val="222222"/>
          <w:sz w:val="24"/>
          <w:szCs w:val="24"/>
          <w:shd w:val="clear" w:color="auto" w:fill="FFFFFF"/>
        </w:rPr>
      </w:pPr>
    </w:p>
    <w:p w:rsidR="00086CBC" w:rsidRPr="00557D79" w:rsidRDefault="00086CBC" w:rsidP="00557D79">
      <w:pPr>
        <w:spacing w:after="0" w:line="480" w:lineRule="auto"/>
        <w:contextualSpacing/>
        <w:rPr>
          <w:rFonts w:ascii="Times New Roman" w:hAnsi="Times New Roman" w:cs="Times New Roman"/>
          <w:color w:val="222222"/>
          <w:sz w:val="24"/>
          <w:szCs w:val="24"/>
          <w:shd w:val="clear" w:color="auto" w:fill="FFFFFF"/>
        </w:rPr>
      </w:pPr>
    </w:p>
    <w:p w:rsidR="00436AA0" w:rsidRPr="009C2752" w:rsidRDefault="00436AA0" w:rsidP="009C2752">
      <w:pPr>
        <w:spacing w:after="0" w:line="480" w:lineRule="auto"/>
        <w:contextualSpacing/>
        <w:rPr>
          <w:rFonts w:ascii="Times New Roman" w:hAnsi="Times New Roman" w:cs="Times New Roman"/>
          <w:sz w:val="24"/>
          <w:szCs w:val="24"/>
        </w:rPr>
      </w:pPr>
    </w:p>
    <w:sectPr w:rsidR="00436AA0" w:rsidRPr="009C2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MTE1sDAxMTMwtTBX0lEKTi0uzszPAykwqgUAfJtLdSwAAAA="/>
  </w:docVars>
  <w:rsids>
    <w:rsidRoot w:val="009C2752"/>
    <w:rsid w:val="00086CBC"/>
    <w:rsid w:val="00436AA0"/>
    <w:rsid w:val="00557D79"/>
    <w:rsid w:val="005716C6"/>
    <w:rsid w:val="005F5485"/>
    <w:rsid w:val="007552DB"/>
    <w:rsid w:val="009C2752"/>
    <w:rsid w:val="009E075B"/>
    <w:rsid w:val="00A379CA"/>
    <w:rsid w:val="00BC2BD2"/>
    <w:rsid w:val="00BE4F1F"/>
    <w:rsid w:val="00F74DEB"/>
    <w:rsid w:val="00FF4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74DEB"/>
    <w:rPr>
      <w:i/>
      <w:iCs/>
    </w:rPr>
  </w:style>
  <w:style w:type="paragraph" w:styleId="NoSpacing">
    <w:name w:val="No Spacing"/>
    <w:uiPriority w:val="1"/>
    <w:qFormat/>
    <w:rsid w:val="00F74DEB"/>
    <w:pPr>
      <w:spacing w:after="0" w:line="240" w:lineRule="auto"/>
    </w:pPr>
  </w:style>
  <w:style w:type="character" w:styleId="Hyperlink">
    <w:name w:val="Hyperlink"/>
    <w:basedOn w:val="DefaultParagraphFont"/>
    <w:uiPriority w:val="99"/>
    <w:unhideWhenUsed/>
    <w:rsid w:val="009E07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74DEB"/>
    <w:rPr>
      <w:i/>
      <w:iCs/>
    </w:rPr>
  </w:style>
  <w:style w:type="paragraph" w:styleId="NoSpacing">
    <w:name w:val="No Spacing"/>
    <w:uiPriority w:val="1"/>
    <w:qFormat/>
    <w:rsid w:val="00F74DEB"/>
    <w:pPr>
      <w:spacing w:after="0" w:line="240" w:lineRule="auto"/>
    </w:pPr>
  </w:style>
  <w:style w:type="character" w:styleId="Hyperlink">
    <w:name w:val="Hyperlink"/>
    <w:basedOn w:val="DefaultParagraphFont"/>
    <w:uiPriority w:val="99"/>
    <w:unhideWhenUsed/>
    <w:rsid w:val="009E07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rdevin.files.wordpress.com/2009/06/five-faces-of-oppressio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2019-03-28T18:05:00Z</dcterms:created>
  <dcterms:modified xsi:type="dcterms:W3CDTF">2019-03-28T18:05:00Z</dcterms:modified>
</cp:coreProperties>
</file>